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C" w:rsidRPr="00E4663C" w:rsidRDefault="00E4663C" w:rsidP="00E4663C">
      <w:pPr>
        <w:jc w:val="both"/>
        <w:rPr>
          <w:rFonts w:ascii="Arial" w:hAnsi="Arial" w:cs="Arial"/>
          <w:b/>
          <w:sz w:val="24"/>
          <w:szCs w:val="24"/>
        </w:rPr>
      </w:pPr>
      <w:r w:rsidRPr="00E4663C">
        <w:rPr>
          <w:rFonts w:ascii="Arial" w:hAnsi="Arial" w:cs="Arial"/>
          <w:b/>
          <w:sz w:val="24"/>
          <w:szCs w:val="24"/>
        </w:rPr>
        <w:t>Casa da suplicação</w:t>
      </w:r>
    </w:p>
    <w:p w:rsidR="00E4663C" w:rsidRPr="00E4663C" w:rsidRDefault="00E4663C" w:rsidP="00E4663C">
      <w:pPr>
        <w:jc w:val="both"/>
        <w:rPr>
          <w:rFonts w:ascii="Arial" w:hAnsi="Arial" w:cs="Arial"/>
          <w:sz w:val="24"/>
          <w:szCs w:val="24"/>
        </w:rPr>
      </w:pPr>
    </w:p>
    <w:p w:rsidR="00E4663C" w:rsidRPr="00E4663C" w:rsidRDefault="00E4663C" w:rsidP="00E4663C">
      <w:pPr>
        <w:jc w:val="both"/>
        <w:rPr>
          <w:rFonts w:ascii="Arial" w:hAnsi="Arial" w:cs="Arial"/>
          <w:sz w:val="24"/>
          <w:szCs w:val="24"/>
        </w:rPr>
      </w:pPr>
      <w:r w:rsidRPr="00E4663C">
        <w:rPr>
          <w:rFonts w:ascii="Arial" w:hAnsi="Arial" w:cs="Arial"/>
          <w:sz w:val="24"/>
          <w:szCs w:val="24"/>
        </w:rPr>
        <w:t>Até o século XIV, a Casa da Suplicação teve diversos nomes: Cúria do Rei, Tribunal da Corte e Tribunal da Casa do Rei; e acompanhava o monarca nas suas deslocações. O Tribunal foi sendo progressivamente estruturado atendendo, nomeadamente, matérias cíveis e criminais.</w:t>
      </w:r>
    </w:p>
    <w:p w:rsidR="00E4663C" w:rsidRPr="00E4663C" w:rsidRDefault="00E4663C" w:rsidP="00E4663C">
      <w:pPr>
        <w:jc w:val="both"/>
        <w:rPr>
          <w:rFonts w:ascii="Arial" w:hAnsi="Arial" w:cs="Arial"/>
          <w:sz w:val="24"/>
          <w:szCs w:val="24"/>
        </w:rPr>
      </w:pPr>
      <w:r w:rsidRPr="00E4663C">
        <w:rPr>
          <w:rFonts w:ascii="Arial" w:hAnsi="Arial" w:cs="Arial"/>
          <w:sz w:val="24"/>
          <w:szCs w:val="24"/>
        </w:rPr>
        <w:t>No reinado de D. João I, foi criado o cargo de regedor das justiças da Casa da Suplicação e de regedor e governador da Casa do Cível de Lisboa. Por carta régia de 27 de Julho de 1582, Filipe I extinguiu a Casa do Cível de Lisboa e deu regimento à Casa da Suplicação, que fixou na capital, tendo ficado com as competências que anteriormente pertenciam à Casa do Cível.</w:t>
      </w:r>
    </w:p>
    <w:p w:rsidR="00E4663C" w:rsidRPr="00E4663C" w:rsidRDefault="00E4663C" w:rsidP="00E4663C">
      <w:pPr>
        <w:jc w:val="both"/>
        <w:rPr>
          <w:rFonts w:ascii="Arial" w:hAnsi="Arial" w:cs="Arial"/>
          <w:sz w:val="24"/>
          <w:szCs w:val="24"/>
        </w:rPr>
      </w:pPr>
      <w:r w:rsidRPr="00E4663C">
        <w:rPr>
          <w:rFonts w:ascii="Arial" w:hAnsi="Arial" w:cs="Arial"/>
          <w:sz w:val="24"/>
          <w:szCs w:val="24"/>
        </w:rPr>
        <w:t>Para o despacho das causas que corriam por este Tribunal havia um regedor, um chanceler, desembargadores dos agravos, corregedores do crime e corregedores do cível da Corte, juízes dos feit</w:t>
      </w:r>
      <w:bookmarkStart w:id="0" w:name="_GoBack"/>
      <w:bookmarkEnd w:id="0"/>
      <w:r w:rsidRPr="00E4663C">
        <w:rPr>
          <w:rFonts w:ascii="Arial" w:hAnsi="Arial" w:cs="Arial"/>
          <w:sz w:val="24"/>
          <w:szCs w:val="24"/>
        </w:rPr>
        <w:t>os da Coroa e Fazenda, ouvidores das apelações crime, procurador dos feitos da Coroa, procurador dos feitos da Fazenda, juiz da Chancelaria, um procurador da Justiça, para além de outros oficiais menores como: guarda-mor, porteiros, escrivães, solicitadores, meirinhos, executores, tesoureiros, carcereiros, caminheiros, guardas das cadeias, guarda-livros, pajem do bastão, alcaides, médico, cirurgião e ministro das execuções. Havia ainda desembargadores extravagantes, que eram distribuídos pelas mesas, consoante a qualidade e a quantidade dos feitos. O número de ministros foi aumentando ao longo dos tempos. Por alvará de 13 de Maio de 1813, o Príncipe Regente, a fim de diminuir as despesas da Fazenda Real e simplificar a administração da justiça cível e criminal, reduziu para sessenta o número de ministros com exercício efetivo na Casa da Suplicação.</w:t>
      </w:r>
    </w:p>
    <w:p w:rsidR="00E4663C" w:rsidRPr="00E4663C" w:rsidRDefault="00E4663C" w:rsidP="00E4663C">
      <w:pPr>
        <w:jc w:val="both"/>
        <w:rPr>
          <w:rFonts w:ascii="Arial" w:hAnsi="Arial" w:cs="Arial"/>
          <w:sz w:val="24"/>
          <w:szCs w:val="24"/>
        </w:rPr>
      </w:pPr>
      <w:r w:rsidRPr="00E4663C">
        <w:rPr>
          <w:rFonts w:ascii="Arial" w:hAnsi="Arial" w:cs="Arial"/>
          <w:sz w:val="24"/>
          <w:szCs w:val="24"/>
        </w:rPr>
        <w:t>Relacionados à Casa da Suplicação, e dele dependentes, havia vários juízos e comissões cíveis e criminais concedidos em forma de privilégio, tendo em conta a causa ou a pessoa. Eram causas privilegiadas as da cidade de Lisboa, as de aposentadoria, as fiscais, dos falidos, dos contrabandos, da falsidade, da Misericórdia e do Hospital de Lisboa, de erros de ofício, da Inspeção e as das Capelas e Resíduos. Eram pessoas privilegiadas os desembargadores, os estudantes e lentes da Universidade de Coimbra, os moedeiros, rendeiros fiscais, os soldados, viúvas, órfãos e menores, pessoas miseráveis, oficiais da Corte, oficiais da Junta do Comércio, fabricantes, vassalos das nações aliadas e casas nobres.</w:t>
      </w:r>
    </w:p>
    <w:p w:rsidR="00E4663C" w:rsidRPr="00E4663C" w:rsidRDefault="00E4663C" w:rsidP="00E4663C">
      <w:pPr>
        <w:jc w:val="both"/>
        <w:rPr>
          <w:rFonts w:ascii="Arial" w:hAnsi="Arial" w:cs="Arial"/>
          <w:sz w:val="24"/>
          <w:szCs w:val="24"/>
        </w:rPr>
      </w:pPr>
      <w:r w:rsidRPr="00E4663C">
        <w:rPr>
          <w:rFonts w:ascii="Arial" w:hAnsi="Arial" w:cs="Arial"/>
          <w:sz w:val="24"/>
          <w:szCs w:val="24"/>
        </w:rPr>
        <w:t xml:space="preserve">O Tribunal da Casa da Suplicação foi extinto durante a reforma liberal do ministro </w:t>
      </w:r>
      <w:proofErr w:type="spellStart"/>
      <w:r w:rsidRPr="00E4663C">
        <w:rPr>
          <w:rFonts w:ascii="Arial" w:hAnsi="Arial" w:cs="Arial"/>
          <w:sz w:val="24"/>
          <w:szCs w:val="24"/>
        </w:rPr>
        <w:t>Mouzinho</w:t>
      </w:r>
      <w:proofErr w:type="spellEnd"/>
      <w:r w:rsidRPr="00E4663C">
        <w:rPr>
          <w:rFonts w:ascii="Arial" w:hAnsi="Arial" w:cs="Arial"/>
          <w:sz w:val="24"/>
          <w:szCs w:val="24"/>
        </w:rPr>
        <w:t xml:space="preserve"> da Silveira, quando foi substituído Supremo Tribunal da Justiça, os Tribunais de Relação e os Juízos de primeira instância.</w:t>
      </w:r>
    </w:p>
    <w:p w:rsidR="00782A73" w:rsidRPr="00E4663C" w:rsidRDefault="00E4663C" w:rsidP="00E4663C">
      <w:pPr>
        <w:jc w:val="both"/>
        <w:rPr>
          <w:rFonts w:ascii="Arial" w:hAnsi="Arial" w:cs="Arial"/>
          <w:sz w:val="24"/>
          <w:szCs w:val="24"/>
        </w:rPr>
      </w:pPr>
      <w:r w:rsidRPr="00E4663C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E4663C">
          <w:rPr>
            <w:rStyle w:val="Hyperlink"/>
            <w:rFonts w:ascii="Arial" w:hAnsi="Arial" w:cs="Arial"/>
            <w:sz w:val="24"/>
            <w:szCs w:val="24"/>
          </w:rPr>
          <w:t>http://www.iantt.pt/index.html</w:t>
        </w:r>
      </w:hyperlink>
      <w:r w:rsidRPr="00E4663C">
        <w:rPr>
          <w:rFonts w:ascii="Arial" w:hAnsi="Arial" w:cs="Arial"/>
          <w:sz w:val="24"/>
          <w:szCs w:val="24"/>
        </w:rPr>
        <w:t xml:space="preserve"> </w:t>
      </w:r>
    </w:p>
    <w:sectPr w:rsidR="00782A73" w:rsidRPr="00E46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C"/>
    <w:rsid w:val="00A324D8"/>
    <w:rsid w:val="00CA491D"/>
    <w:rsid w:val="00E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7B26-5EF1-440D-9018-ABEB79C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ntt.pt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2015-06-22T17:03:00Z</dcterms:created>
  <dcterms:modified xsi:type="dcterms:W3CDTF">2015-06-22T17:03:00Z</dcterms:modified>
</cp:coreProperties>
</file>