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24" w:rsidRPr="00133224" w:rsidRDefault="00133224" w:rsidP="00133224">
      <w:pPr>
        <w:jc w:val="both"/>
        <w:rPr>
          <w:rFonts w:ascii="Arial" w:hAnsi="Arial" w:cs="Arial"/>
          <w:b/>
          <w:sz w:val="24"/>
          <w:szCs w:val="24"/>
        </w:rPr>
      </w:pPr>
      <w:r w:rsidRPr="00133224">
        <w:rPr>
          <w:rFonts w:ascii="Arial" w:hAnsi="Arial" w:cs="Arial"/>
          <w:b/>
          <w:sz w:val="24"/>
          <w:szCs w:val="24"/>
        </w:rPr>
        <w:t>D. João IV (1603-1656)</w:t>
      </w:r>
    </w:p>
    <w:p w:rsidR="00133224" w:rsidRPr="00133224" w:rsidRDefault="00133224" w:rsidP="00133224">
      <w:pPr>
        <w:jc w:val="both"/>
        <w:rPr>
          <w:rFonts w:ascii="Arial" w:hAnsi="Arial" w:cs="Arial"/>
          <w:sz w:val="24"/>
          <w:szCs w:val="24"/>
        </w:rPr>
      </w:pPr>
    </w:p>
    <w:p w:rsidR="00133224" w:rsidRPr="00133224" w:rsidRDefault="00133224" w:rsidP="00133224">
      <w:pPr>
        <w:jc w:val="both"/>
        <w:rPr>
          <w:rFonts w:ascii="Arial" w:hAnsi="Arial" w:cs="Arial"/>
          <w:sz w:val="24"/>
          <w:szCs w:val="24"/>
        </w:rPr>
      </w:pPr>
      <w:r w:rsidRPr="00133224">
        <w:rPr>
          <w:rFonts w:ascii="Arial" w:hAnsi="Arial" w:cs="Arial"/>
          <w:sz w:val="24"/>
          <w:szCs w:val="24"/>
        </w:rPr>
        <w:t>Vigésimo primeiro Rei de Portugal, e o primeiro da dinastia de Bragança.</w:t>
      </w:r>
    </w:p>
    <w:p w:rsidR="00133224" w:rsidRPr="00133224" w:rsidRDefault="00133224" w:rsidP="00133224">
      <w:pPr>
        <w:jc w:val="both"/>
        <w:rPr>
          <w:rFonts w:ascii="Arial" w:hAnsi="Arial" w:cs="Arial"/>
          <w:sz w:val="24"/>
          <w:szCs w:val="24"/>
        </w:rPr>
      </w:pPr>
      <w:r w:rsidRPr="00133224">
        <w:rPr>
          <w:rFonts w:ascii="Arial" w:hAnsi="Arial" w:cs="Arial"/>
          <w:sz w:val="24"/>
          <w:szCs w:val="24"/>
        </w:rPr>
        <w:t xml:space="preserve">João IV era neto de Catarina de Bragança, antiga pretendente à sucessão de D. Sebastião. Em 1640, quando a classe média e aristocracia, descontentes com o domínio espanhol e com o reinado de Filipe IV de Espanha (III de Portugal), quiseram restaurar a independência, foi ele o escolhido para encabeçar a causa. Em 1 de Dezembro do mesmo ano deu-se o golpe, e </w:t>
      </w:r>
      <w:bookmarkStart w:id="0" w:name="_GoBack"/>
      <w:bookmarkEnd w:id="0"/>
      <w:r w:rsidRPr="00133224">
        <w:rPr>
          <w:rFonts w:ascii="Arial" w:hAnsi="Arial" w:cs="Arial"/>
          <w:sz w:val="24"/>
          <w:szCs w:val="24"/>
        </w:rPr>
        <w:t>D. João foi coroado Rei de Portugal com o epíteto de o Restaurador.</w:t>
      </w:r>
    </w:p>
    <w:p w:rsidR="00133224" w:rsidRPr="00133224" w:rsidRDefault="00133224" w:rsidP="00133224">
      <w:pPr>
        <w:jc w:val="both"/>
        <w:rPr>
          <w:rFonts w:ascii="Arial" w:hAnsi="Arial" w:cs="Arial"/>
          <w:sz w:val="24"/>
          <w:szCs w:val="24"/>
        </w:rPr>
      </w:pPr>
      <w:r w:rsidRPr="00133224">
        <w:rPr>
          <w:rFonts w:ascii="Arial" w:hAnsi="Arial" w:cs="Arial"/>
          <w:sz w:val="24"/>
          <w:szCs w:val="24"/>
        </w:rPr>
        <w:t xml:space="preserve">D. João IV fez alianças com os ingleses e governou por intermédio das Cortes de Lisboa. Deu grande esforço à reorganização do aparelho militar - reparação das fortalezas das linhas defensivas fronteiriças, fortalecimento das guarnições e obtenção de material e reforços no estrangeiro; a intensa e inteligente </w:t>
      </w:r>
      <w:proofErr w:type="spellStart"/>
      <w:r w:rsidRPr="00133224">
        <w:rPr>
          <w:rFonts w:ascii="Arial" w:hAnsi="Arial" w:cs="Arial"/>
          <w:sz w:val="24"/>
          <w:szCs w:val="24"/>
        </w:rPr>
        <w:t>actividade</w:t>
      </w:r>
      <w:proofErr w:type="spellEnd"/>
      <w:r w:rsidRPr="00133224">
        <w:rPr>
          <w:rFonts w:ascii="Arial" w:hAnsi="Arial" w:cs="Arial"/>
          <w:sz w:val="24"/>
          <w:szCs w:val="24"/>
        </w:rPr>
        <w:t xml:space="preserve"> diplomática junto das cortes da Europa, no sentido de obter apoio militar e financeiro, negociar tratados de paz ou de tréguas e conseguir o reconhecimento da Restauração; a </w:t>
      </w:r>
      <w:proofErr w:type="spellStart"/>
      <w:r w:rsidRPr="00133224">
        <w:rPr>
          <w:rFonts w:ascii="Arial" w:hAnsi="Arial" w:cs="Arial"/>
          <w:sz w:val="24"/>
          <w:szCs w:val="24"/>
        </w:rPr>
        <w:t>acção</w:t>
      </w:r>
      <w:proofErr w:type="spellEnd"/>
      <w:r w:rsidRPr="00133224">
        <w:rPr>
          <w:rFonts w:ascii="Arial" w:hAnsi="Arial" w:cs="Arial"/>
          <w:sz w:val="24"/>
          <w:szCs w:val="24"/>
        </w:rPr>
        <w:t xml:space="preserve"> desenvolvida para a reconquista do império ultramarino, no Brasil e em </w:t>
      </w:r>
      <w:proofErr w:type="spellStart"/>
      <w:r w:rsidRPr="00133224">
        <w:rPr>
          <w:rFonts w:ascii="Arial" w:hAnsi="Arial" w:cs="Arial"/>
          <w:sz w:val="24"/>
          <w:szCs w:val="24"/>
        </w:rPr>
        <w:t>Africa</w:t>
      </w:r>
      <w:proofErr w:type="spellEnd"/>
      <w:r w:rsidRPr="00133224">
        <w:rPr>
          <w:rFonts w:ascii="Arial" w:hAnsi="Arial" w:cs="Arial"/>
          <w:sz w:val="24"/>
          <w:szCs w:val="24"/>
        </w:rPr>
        <w:t xml:space="preserve">; a alta visão na escolha dos colaboradores; enfim, o trabalho feito no campo administrativo e legislativo, procurando impor a presença da dinastia nova. Derrotou em </w:t>
      </w:r>
      <w:proofErr w:type="spellStart"/>
      <w:r w:rsidRPr="00133224">
        <w:rPr>
          <w:rFonts w:ascii="Arial" w:hAnsi="Arial" w:cs="Arial"/>
          <w:sz w:val="24"/>
          <w:szCs w:val="24"/>
        </w:rPr>
        <w:t>Montijo</w:t>
      </w:r>
      <w:proofErr w:type="spellEnd"/>
      <w:r w:rsidRPr="00133224">
        <w:rPr>
          <w:rFonts w:ascii="Arial" w:hAnsi="Arial" w:cs="Arial"/>
          <w:sz w:val="24"/>
          <w:szCs w:val="24"/>
        </w:rPr>
        <w:t xml:space="preserve"> (1644) nova investida dos espanhóis, que desistiram de tentativas posteriores.</w:t>
      </w:r>
    </w:p>
    <w:p w:rsidR="00133224" w:rsidRPr="00133224" w:rsidRDefault="00133224" w:rsidP="00133224">
      <w:pPr>
        <w:jc w:val="both"/>
        <w:rPr>
          <w:rFonts w:ascii="Arial" w:hAnsi="Arial" w:cs="Arial"/>
          <w:sz w:val="24"/>
          <w:szCs w:val="24"/>
        </w:rPr>
      </w:pPr>
      <w:r w:rsidRPr="00133224">
        <w:rPr>
          <w:rFonts w:ascii="Arial" w:hAnsi="Arial" w:cs="Arial"/>
          <w:sz w:val="24"/>
          <w:szCs w:val="24"/>
        </w:rPr>
        <w:t xml:space="preserve">Com sua morte, a rainha dona Luísa tornou-se regente do filho Afonso VI. D. João IV faz no Panteão dos </w:t>
      </w:r>
      <w:proofErr w:type="spellStart"/>
      <w:r w:rsidRPr="00133224">
        <w:rPr>
          <w:rFonts w:ascii="Arial" w:hAnsi="Arial" w:cs="Arial"/>
          <w:sz w:val="24"/>
          <w:szCs w:val="24"/>
        </w:rPr>
        <w:t>Braganças</w:t>
      </w:r>
      <w:proofErr w:type="spellEnd"/>
      <w:r w:rsidRPr="00133224">
        <w:rPr>
          <w:rFonts w:ascii="Arial" w:hAnsi="Arial" w:cs="Arial"/>
          <w:sz w:val="24"/>
          <w:szCs w:val="24"/>
        </w:rPr>
        <w:t>, no mosteiro de São Vicente de Fora em Lisboa.</w:t>
      </w:r>
    </w:p>
    <w:p w:rsidR="00782A73" w:rsidRPr="00133224" w:rsidRDefault="00133224" w:rsidP="00133224">
      <w:pPr>
        <w:jc w:val="both"/>
        <w:rPr>
          <w:rFonts w:ascii="Arial" w:hAnsi="Arial" w:cs="Arial"/>
          <w:sz w:val="24"/>
          <w:szCs w:val="24"/>
        </w:rPr>
      </w:pPr>
      <w:r w:rsidRPr="00133224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133224">
          <w:rPr>
            <w:rStyle w:val="Hyperlink"/>
            <w:rFonts w:ascii="Arial" w:hAnsi="Arial" w:cs="Arial"/>
            <w:sz w:val="24"/>
            <w:szCs w:val="24"/>
          </w:rPr>
          <w:t>http://www.arqnet.pt/portal/portugal/temashistoria/joao4.html</w:t>
        </w:r>
      </w:hyperlink>
      <w:r w:rsidRPr="00133224">
        <w:rPr>
          <w:rFonts w:ascii="Arial" w:hAnsi="Arial" w:cs="Arial"/>
          <w:sz w:val="24"/>
          <w:szCs w:val="24"/>
        </w:rPr>
        <w:t xml:space="preserve"> </w:t>
      </w:r>
    </w:p>
    <w:sectPr w:rsidR="00782A73" w:rsidRPr="00133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24"/>
    <w:rsid w:val="00133224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CE14-0810-40F3-B122-3933716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qnet.pt/portal/portugal/temashistoria/joao4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2015-06-22T16:55:00Z</dcterms:created>
  <dcterms:modified xsi:type="dcterms:W3CDTF">2015-06-22T16:56:00Z</dcterms:modified>
</cp:coreProperties>
</file>