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86" w:rsidRPr="00201586" w:rsidRDefault="00201586" w:rsidP="00201586">
      <w:pPr>
        <w:jc w:val="both"/>
        <w:rPr>
          <w:rFonts w:ascii="Arial" w:hAnsi="Arial" w:cs="Arial"/>
          <w:b/>
          <w:sz w:val="24"/>
          <w:szCs w:val="24"/>
        </w:rPr>
      </w:pPr>
      <w:r w:rsidRPr="00201586">
        <w:rPr>
          <w:rFonts w:ascii="Arial" w:hAnsi="Arial" w:cs="Arial"/>
          <w:b/>
          <w:sz w:val="24"/>
          <w:szCs w:val="24"/>
        </w:rPr>
        <w:t>D. Antônio, o Prior do Crato (1531-1595)</w:t>
      </w:r>
    </w:p>
    <w:p w:rsidR="00201586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</w:p>
    <w:p w:rsidR="00201586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  <w:r w:rsidRPr="00201586">
        <w:rPr>
          <w:rFonts w:ascii="Arial" w:hAnsi="Arial" w:cs="Arial"/>
          <w:sz w:val="24"/>
          <w:szCs w:val="24"/>
        </w:rPr>
        <w:t xml:space="preserve">Rei de Portugal de junho de 1580 até à derrota de Alcântara, a 25 de agosto seguinte. Filho do infante D. Luís e de Violante Gomes, uma mulher </w:t>
      </w:r>
      <w:proofErr w:type="spellStart"/>
      <w:r w:rsidRPr="00201586">
        <w:rPr>
          <w:rFonts w:ascii="Arial" w:hAnsi="Arial" w:cs="Arial"/>
          <w:sz w:val="24"/>
          <w:szCs w:val="24"/>
        </w:rPr>
        <w:t>plebéia</w:t>
      </w:r>
      <w:proofErr w:type="spellEnd"/>
      <w:r w:rsidRPr="00201586">
        <w:rPr>
          <w:rFonts w:ascii="Arial" w:hAnsi="Arial" w:cs="Arial"/>
          <w:sz w:val="24"/>
          <w:szCs w:val="24"/>
        </w:rPr>
        <w:t xml:space="preserve">. Sua educação processou-se em sucessivos mosteiros e colégios religiosos. Já prior do Crato e com as ordens de diácono, recusou a ordenação de presbítero e assumiu postura secular, o que motivou grande desavença com seu tio, o cardeal D. Henrique. Após a subida ao trono de D. Sebastião, e gozando da sua estima, passou a desempenhar o cargo de governador de </w:t>
      </w:r>
      <w:proofErr w:type="spellStart"/>
      <w:r w:rsidRPr="00201586">
        <w:rPr>
          <w:rFonts w:ascii="Arial" w:hAnsi="Arial" w:cs="Arial"/>
          <w:sz w:val="24"/>
          <w:szCs w:val="24"/>
        </w:rPr>
        <w:t>Tânger</w:t>
      </w:r>
      <w:proofErr w:type="spellEnd"/>
      <w:r w:rsidRPr="00201586">
        <w:rPr>
          <w:rFonts w:ascii="Arial" w:hAnsi="Arial" w:cs="Arial"/>
          <w:sz w:val="24"/>
          <w:szCs w:val="24"/>
        </w:rPr>
        <w:t>. Nessa época dispensou do papel das ordens de diácono.</w:t>
      </w:r>
      <w:bookmarkStart w:id="0" w:name="_GoBack"/>
      <w:bookmarkEnd w:id="0"/>
    </w:p>
    <w:p w:rsidR="00201586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  <w:r w:rsidRPr="00201586">
        <w:rPr>
          <w:rFonts w:ascii="Arial" w:hAnsi="Arial" w:cs="Arial"/>
          <w:sz w:val="24"/>
          <w:szCs w:val="24"/>
        </w:rPr>
        <w:t>Feito prisioneiro na batalha de Alcácer-Quibir, é resgatado e regressa a Lisboa para chefiar um dos partidos nacionais que se opunham à candidatura de Filipe II ao trono português. O prior do Crato baseava a sua própria candidatura ao trono à situação de filho legitimado do infante D. Luís – segundo filho de D. Manuel – uma vez que não havia descendentes diretos de D. João III. Era necessário, todavia, provar o matrimônio secreto de seus pais. Para tal, organizou-se um processo em que D. Antônio obtém uma sentença favorável. A decisão é contestada pelo cardeal-rei D. Henrique, culminando em uma nova sentença, essa desfavorável.</w:t>
      </w:r>
    </w:p>
    <w:p w:rsidR="00201586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  <w:r w:rsidRPr="00201586">
        <w:rPr>
          <w:rFonts w:ascii="Arial" w:hAnsi="Arial" w:cs="Arial"/>
          <w:sz w:val="24"/>
          <w:szCs w:val="24"/>
        </w:rPr>
        <w:t xml:space="preserve">Após a morte de D. Henrique, as tropas </w:t>
      </w:r>
      <w:proofErr w:type="spellStart"/>
      <w:r w:rsidRPr="00201586">
        <w:rPr>
          <w:rFonts w:ascii="Arial" w:hAnsi="Arial" w:cs="Arial"/>
          <w:sz w:val="24"/>
          <w:szCs w:val="24"/>
        </w:rPr>
        <w:t>filipinas</w:t>
      </w:r>
      <w:proofErr w:type="spellEnd"/>
      <w:r w:rsidRPr="00201586">
        <w:rPr>
          <w:rFonts w:ascii="Arial" w:hAnsi="Arial" w:cs="Arial"/>
          <w:sz w:val="24"/>
          <w:szCs w:val="24"/>
        </w:rPr>
        <w:t xml:space="preserve"> invadem em Portugal para exigir os direitos hereditários de Filipe II. Os partidários do prior do Crato aclamam-no rei em Santarém; Lisboa e Setúbal recebem-no vibrantemente e, em breve, quase todos os burgos do reino alinham a seu lado. Não dispondo, porém, de exército organizado ou de recursos, é derrotado na batalha de Alcântara pelo exército espanhol. D. Antônio consegue fugir com dificuldade para o estrangeiro onde, nas cortes de França a de Inglaterra, procura obter auxílio para lutar contra Filipe II.</w:t>
      </w:r>
    </w:p>
    <w:p w:rsidR="00201586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  <w:r w:rsidRPr="00201586">
        <w:rPr>
          <w:rFonts w:ascii="Arial" w:hAnsi="Arial" w:cs="Arial"/>
          <w:sz w:val="24"/>
          <w:szCs w:val="24"/>
        </w:rPr>
        <w:t xml:space="preserve">Contando com apoio francês, três esquadras são enviadas à Ilha Terceira, sendo entretanto derrotadas pelos castelhanos. Vivendo miseravelmente na França, resolve pedir auxílio à corte de Isabel I. Como represália ao ataque da Invencível Armada, os ingleses resolvem enviar à Portugal uma esquadra. D. Antônio desembarca em </w:t>
      </w:r>
      <w:proofErr w:type="spellStart"/>
      <w:r w:rsidRPr="00201586">
        <w:rPr>
          <w:rFonts w:ascii="Arial" w:hAnsi="Arial" w:cs="Arial"/>
          <w:sz w:val="24"/>
          <w:szCs w:val="24"/>
        </w:rPr>
        <w:t>Peniche</w:t>
      </w:r>
      <w:proofErr w:type="spellEnd"/>
      <w:r w:rsidRPr="00201586">
        <w:rPr>
          <w:rFonts w:ascii="Arial" w:hAnsi="Arial" w:cs="Arial"/>
          <w:sz w:val="24"/>
          <w:szCs w:val="24"/>
        </w:rPr>
        <w:t xml:space="preserve"> mas sofre nova derrota. Regressa a França e, após conseguir novo auxílio de Henrique IV, morre em Paris de uma crise de uremia, sem realizar o projeto por que tanto lutou. </w:t>
      </w:r>
    </w:p>
    <w:p w:rsidR="00201586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</w:p>
    <w:p w:rsidR="00782A73" w:rsidRPr="00201586" w:rsidRDefault="00201586" w:rsidP="00201586">
      <w:pPr>
        <w:jc w:val="both"/>
        <w:rPr>
          <w:rFonts w:ascii="Arial" w:hAnsi="Arial" w:cs="Arial"/>
          <w:sz w:val="24"/>
          <w:szCs w:val="24"/>
        </w:rPr>
      </w:pPr>
      <w:r w:rsidRPr="00201586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201586">
          <w:rPr>
            <w:rStyle w:val="Hyperlink"/>
            <w:rFonts w:ascii="Arial" w:hAnsi="Arial" w:cs="Arial"/>
            <w:sz w:val="24"/>
            <w:szCs w:val="24"/>
          </w:rPr>
          <w:t>http://www.arqnet.pt/portal/portugal/temashistoria/antonio.html</w:t>
        </w:r>
      </w:hyperlink>
      <w:r w:rsidRPr="00201586">
        <w:rPr>
          <w:rFonts w:ascii="Arial" w:hAnsi="Arial" w:cs="Arial"/>
          <w:sz w:val="24"/>
          <w:szCs w:val="24"/>
        </w:rPr>
        <w:t xml:space="preserve"> </w:t>
      </w:r>
    </w:p>
    <w:sectPr w:rsidR="00782A73" w:rsidRPr="00201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6"/>
    <w:rsid w:val="00201586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69DF-A5E1-4AAE-9AB0-7AB8D5A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01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qnet.pt/portal/portugal/temashistoria/antonio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2015-06-22T16:16:00Z</dcterms:created>
  <dcterms:modified xsi:type="dcterms:W3CDTF">2015-06-22T16:17:00Z</dcterms:modified>
</cp:coreProperties>
</file>