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70" w:rsidRPr="00BA2470" w:rsidRDefault="00BA2470" w:rsidP="00BA247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BA2470">
        <w:rPr>
          <w:rFonts w:ascii="Arial" w:hAnsi="Arial" w:cs="Arial"/>
          <w:b/>
          <w:sz w:val="24"/>
          <w:szCs w:val="24"/>
        </w:rPr>
        <w:t>Franklin Távora</w:t>
      </w:r>
    </w:p>
    <w:p w:rsidR="00BA2470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</w:p>
    <w:p w:rsidR="00BA2470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  <w:r w:rsidRPr="00BA2470">
        <w:rPr>
          <w:rFonts w:ascii="Arial" w:hAnsi="Arial" w:cs="Arial"/>
          <w:sz w:val="24"/>
          <w:szCs w:val="24"/>
        </w:rPr>
        <w:t>Nome completo:</w:t>
      </w:r>
      <w:r w:rsidRPr="00BA2470">
        <w:rPr>
          <w:rFonts w:ascii="Arial" w:hAnsi="Arial" w:cs="Arial"/>
          <w:sz w:val="24"/>
          <w:szCs w:val="24"/>
        </w:rPr>
        <w:t xml:space="preserve"> </w:t>
      </w:r>
      <w:r w:rsidRPr="00BA2470">
        <w:rPr>
          <w:rFonts w:ascii="Arial" w:hAnsi="Arial" w:cs="Arial"/>
          <w:sz w:val="24"/>
          <w:szCs w:val="24"/>
        </w:rPr>
        <w:t>João Franklin da Silveira Távora</w:t>
      </w:r>
    </w:p>
    <w:p w:rsidR="00BA2470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  <w:r w:rsidRPr="00BA2470">
        <w:rPr>
          <w:rFonts w:ascii="Arial" w:hAnsi="Arial" w:cs="Arial"/>
          <w:sz w:val="24"/>
          <w:szCs w:val="24"/>
        </w:rPr>
        <w:t xml:space="preserve">Nascimento: </w:t>
      </w:r>
      <w:r w:rsidRPr="00BA2470">
        <w:rPr>
          <w:rFonts w:ascii="Arial" w:hAnsi="Arial" w:cs="Arial"/>
          <w:sz w:val="24"/>
          <w:szCs w:val="24"/>
        </w:rPr>
        <w:t>Baturité, CE, em 13 de janeiro de 1842.</w:t>
      </w:r>
    </w:p>
    <w:p w:rsidR="00BA2470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  <w:r w:rsidRPr="00BA2470">
        <w:rPr>
          <w:rFonts w:ascii="Arial" w:hAnsi="Arial" w:cs="Arial"/>
          <w:sz w:val="24"/>
          <w:szCs w:val="24"/>
        </w:rPr>
        <w:t>Falecimento:</w:t>
      </w:r>
      <w:r w:rsidRPr="00BA2470">
        <w:rPr>
          <w:rFonts w:ascii="Arial" w:hAnsi="Arial" w:cs="Arial"/>
          <w:sz w:val="24"/>
          <w:szCs w:val="24"/>
        </w:rPr>
        <w:t xml:space="preserve"> </w:t>
      </w:r>
      <w:r w:rsidRPr="00BA2470">
        <w:rPr>
          <w:rFonts w:ascii="Arial" w:hAnsi="Arial" w:cs="Arial"/>
          <w:sz w:val="24"/>
          <w:szCs w:val="24"/>
        </w:rPr>
        <w:t>Em 18 de agosto de 1888.</w:t>
      </w:r>
    </w:p>
    <w:p w:rsidR="00BA2470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  <w:r w:rsidRPr="00BA2470">
        <w:rPr>
          <w:rFonts w:ascii="Arial" w:hAnsi="Arial" w:cs="Arial"/>
          <w:sz w:val="24"/>
          <w:szCs w:val="24"/>
        </w:rPr>
        <w:t>Forma autorizada:</w:t>
      </w:r>
      <w:r w:rsidRPr="00BA2470">
        <w:rPr>
          <w:rFonts w:ascii="Arial" w:hAnsi="Arial" w:cs="Arial"/>
          <w:sz w:val="24"/>
          <w:szCs w:val="24"/>
        </w:rPr>
        <w:t xml:space="preserve"> </w:t>
      </w:r>
      <w:r w:rsidRPr="00BA2470">
        <w:rPr>
          <w:rFonts w:ascii="Arial" w:hAnsi="Arial" w:cs="Arial"/>
          <w:sz w:val="24"/>
          <w:szCs w:val="24"/>
        </w:rPr>
        <w:t>Távora, Franklin</w:t>
      </w:r>
    </w:p>
    <w:p w:rsidR="00BA2470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</w:p>
    <w:p w:rsidR="00BA2470" w:rsidRPr="00BA2470" w:rsidRDefault="00BA2470" w:rsidP="00BA2470">
      <w:pPr>
        <w:jc w:val="both"/>
        <w:rPr>
          <w:rFonts w:ascii="Arial" w:hAnsi="Arial" w:cs="Arial"/>
          <w:b/>
          <w:sz w:val="24"/>
          <w:szCs w:val="24"/>
        </w:rPr>
      </w:pPr>
      <w:r w:rsidRPr="00BA2470">
        <w:rPr>
          <w:rFonts w:ascii="Arial" w:hAnsi="Arial" w:cs="Arial"/>
          <w:b/>
          <w:sz w:val="24"/>
          <w:szCs w:val="24"/>
        </w:rPr>
        <w:t>Biografia</w:t>
      </w:r>
    </w:p>
    <w:p w:rsidR="00BA2470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</w:p>
    <w:p w:rsidR="00BA2470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  <w:r w:rsidRPr="00BA2470">
        <w:rPr>
          <w:rFonts w:ascii="Arial" w:hAnsi="Arial" w:cs="Arial"/>
          <w:sz w:val="24"/>
          <w:szCs w:val="24"/>
        </w:rPr>
        <w:t>Advogado, jornalista, político, romancista, teatrólogo. Era filho de Camilo Henrique da Silveira Távora e de Maria de Santana da Silveira. Fez os primeiros estudos em Fortaleza. Em 1884 transferiu-se com os pais para Pernambuco. Fez preparatórios em Goiânia e Recife, em cuja Faculdade de Direito matriculou-se em 1859, formando-se em 1863. Lá viveu até 1874, tendo sido funcionário, deputado provincial e advogado, com breve intervalo em 1873 no Pará, como secretário de governo. Em 1874, transferiu-se para o Rio de Janeiro, onde viveu como funcionário da Secretaria do Império. Foi jornalista ativo, redigindo A Consciência Livre (1869-1870) e A Verdade (1872-73).</w:t>
      </w:r>
    </w:p>
    <w:p w:rsidR="00BA2470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  <w:r w:rsidRPr="00BA2470">
        <w:rPr>
          <w:rFonts w:ascii="Arial" w:hAnsi="Arial" w:cs="Arial"/>
          <w:sz w:val="24"/>
          <w:szCs w:val="24"/>
        </w:rPr>
        <w:t xml:space="preserve">Iniciou a vida literária ainda estudante. No Rio de Janeiro, teve influência na vida literária, fundando e dirigindo com Nicolau </w:t>
      </w:r>
      <w:proofErr w:type="spellStart"/>
      <w:r w:rsidRPr="00BA2470">
        <w:rPr>
          <w:rFonts w:ascii="Arial" w:hAnsi="Arial" w:cs="Arial"/>
          <w:sz w:val="24"/>
          <w:szCs w:val="24"/>
        </w:rPr>
        <w:t>Midosi</w:t>
      </w:r>
      <w:proofErr w:type="spellEnd"/>
      <w:r w:rsidRPr="00BA2470">
        <w:rPr>
          <w:rFonts w:ascii="Arial" w:hAnsi="Arial" w:cs="Arial"/>
          <w:sz w:val="24"/>
          <w:szCs w:val="24"/>
        </w:rPr>
        <w:t xml:space="preserve"> a Revista Brasileira (2a fase), de que saíram dez volumes de 1879 a 1881. Ao mesmo tempo, inicia uma fase de reconstituição do passado pernambucano, marcadamente regionalista, tanto na ficção quanto na investigação histórica. Fez cerrada campanha contra José de Alencar, por não concordar com o seu romantismo idealista. É tido como um dos precursores do Realismo, embora os seus romances ainda sejam </w:t>
      </w:r>
      <w:proofErr w:type="spellStart"/>
      <w:r w:rsidRPr="00BA2470">
        <w:rPr>
          <w:rFonts w:ascii="Arial" w:hAnsi="Arial" w:cs="Arial"/>
          <w:sz w:val="24"/>
          <w:szCs w:val="24"/>
        </w:rPr>
        <w:t>grandiloqüentes</w:t>
      </w:r>
      <w:proofErr w:type="spellEnd"/>
      <w:r w:rsidRPr="00BA2470">
        <w:rPr>
          <w:rFonts w:ascii="Arial" w:hAnsi="Arial" w:cs="Arial"/>
          <w:sz w:val="24"/>
          <w:szCs w:val="24"/>
        </w:rPr>
        <w:t xml:space="preserve"> e românticos. No romance O sacrifício (1879) são evidentes as concepções naturalistas. Intérprete literário de um regionalismo que se vinha exprimindo ideologicamente desde o início do século, defendeu o que chamava uma literatura do Norte, em oposição a uma literatura do Sul, considerada cheia de estrangeirismos e </w:t>
      </w:r>
      <w:proofErr w:type="spellStart"/>
      <w:r w:rsidRPr="00BA2470">
        <w:rPr>
          <w:rFonts w:ascii="Arial" w:hAnsi="Arial" w:cs="Arial"/>
          <w:sz w:val="24"/>
          <w:szCs w:val="24"/>
        </w:rPr>
        <w:t>antinacionalismo</w:t>
      </w:r>
      <w:proofErr w:type="spellEnd"/>
      <w:r w:rsidRPr="00BA2470">
        <w:rPr>
          <w:rFonts w:ascii="Arial" w:hAnsi="Arial" w:cs="Arial"/>
          <w:sz w:val="24"/>
          <w:szCs w:val="24"/>
        </w:rPr>
        <w:t>.</w:t>
      </w:r>
    </w:p>
    <w:p w:rsidR="00BA2470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  <w:r w:rsidRPr="00BA2470">
        <w:rPr>
          <w:rFonts w:ascii="Arial" w:hAnsi="Arial" w:cs="Arial"/>
          <w:sz w:val="24"/>
          <w:szCs w:val="24"/>
        </w:rPr>
        <w:t>Fundou a Associação dos Homens de Letras e foi sócio do Instituto Histórico e Geográfico Brasileiro.</w:t>
      </w:r>
    </w:p>
    <w:p w:rsidR="00BA2470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</w:p>
    <w:p w:rsidR="00782A73" w:rsidRPr="00BA2470" w:rsidRDefault="00BA2470" w:rsidP="00BA2470">
      <w:pPr>
        <w:jc w:val="both"/>
        <w:rPr>
          <w:rFonts w:ascii="Arial" w:hAnsi="Arial" w:cs="Arial"/>
          <w:sz w:val="24"/>
          <w:szCs w:val="24"/>
        </w:rPr>
      </w:pPr>
      <w:r w:rsidRPr="00BA2470">
        <w:rPr>
          <w:rFonts w:ascii="Arial" w:hAnsi="Arial" w:cs="Arial"/>
          <w:sz w:val="24"/>
          <w:szCs w:val="24"/>
        </w:rPr>
        <w:t>O Cabeleira | O Matuto</w:t>
      </w:r>
      <w:bookmarkEnd w:id="0"/>
    </w:p>
    <w:sectPr w:rsidR="00782A73" w:rsidRPr="00BA2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70"/>
    <w:rsid w:val="00A324D8"/>
    <w:rsid w:val="00BA2470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09D84-98DB-4AC8-82D3-E047A30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2015-06-30T20:15:00Z</dcterms:created>
  <dcterms:modified xsi:type="dcterms:W3CDTF">2015-06-30T20:16:00Z</dcterms:modified>
</cp:coreProperties>
</file>