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55" w:rsidRPr="00A10955" w:rsidRDefault="00A10955" w:rsidP="00A10955">
      <w:pPr>
        <w:jc w:val="both"/>
        <w:rPr>
          <w:rFonts w:ascii="Arial" w:hAnsi="Arial" w:cs="Arial"/>
          <w:b/>
          <w:sz w:val="24"/>
          <w:szCs w:val="24"/>
        </w:rPr>
      </w:pPr>
      <w:r w:rsidRPr="00A10955">
        <w:rPr>
          <w:rFonts w:ascii="Arial" w:hAnsi="Arial" w:cs="Arial"/>
          <w:b/>
          <w:sz w:val="24"/>
          <w:szCs w:val="24"/>
        </w:rPr>
        <w:t xml:space="preserve">Louis </w:t>
      </w:r>
      <w:proofErr w:type="spellStart"/>
      <w:r w:rsidRPr="00A10955">
        <w:rPr>
          <w:rFonts w:ascii="Arial" w:hAnsi="Arial" w:cs="Arial"/>
          <w:b/>
          <w:sz w:val="24"/>
          <w:szCs w:val="24"/>
        </w:rPr>
        <w:t>Agassiz</w:t>
      </w:r>
      <w:proofErr w:type="spellEnd"/>
      <w:r w:rsidRPr="00A10955">
        <w:rPr>
          <w:rFonts w:ascii="Arial" w:hAnsi="Arial" w:cs="Arial"/>
          <w:b/>
          <w:sz w:val="24"/>
          <w:szCs w:val="24"/>
        </w:rPr>
        <w:t xml:space="preserve"> (1807-1873) </w:t>
      </w:r>
    </w:p>
    <w:p w:rsidR="00A10955" w:rsidRDefault="00A10955" w:rsidP="00A10955">
      <w:pPr>
        <w:jc w:val="both"/>
        <w:rPr>
          <w:rFonts w:ascii="Arial" w:hAnsi="Arial" w:cs="Arial"/>
          <w:sz w:val="24"/>
          <w:szCs w:val="24"/>
        </w:rPr>
      </w:pPr>
    </w:p>
    <w:p w:rsidR="00A10955" w:rsidRPr="00A10955" w:rsidRDefault="00A10955" w:rsidP="00A10955">
      <w:pPr>
        <w:jc w:val="both"/>
        <w:rPr>
          <w:rFonts w:ascii="Arial" w:hAnsi="Arial" w:cs="Arial"/>
          <w:sz w:val="24"/>
          <w:szCs w:val="24"/>
        </w:rPr>
      </w:pPr>
      <w:r w:rsidRPr="00A10955">
        <w:rPr>
          <w:rFonts w:ascii="Arial" w:hAnsi="Arial" w:cs="Arial"/>
          <w:sz w:val="24"/>
          <w:szCs w:val="24"/>
        </w:rPr>
        <w:t xml:space="preserve">Jean Louis </w:t>
      </w:r>
      <w:proofErr w:type="spellStart"/>
      <w:r w:rsidRPr="00A10955">
        <w:rPr>
          <w:rFonts w:ascii="Arial" w:hAnsi="Arial" w:cs="Arial"/>
          <w:sz w:val="24"/>
          <w:szCs w:val="24"/>
        </w:rPr>
        <w:t>Rodolphe</w:t>
      </w:r>
      <w:proofErr w:type="spellEnd"/>
      <w:r w:rsidRPr="00A109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0955">
        <w:rPr>
          <w:rFonts w:ascii="Arial" w:hAnsi="Arial" w:cs="Arial"/>
          <w:sz w:val="24"/>
          <w:szCs w:val="24"/>
        </w:rPr>
        <w:t>Agassiz</w:t>
      </w:r>
      <w:proofErr w:type="spellEnd"/>
      <w:r w:rsidRPr="00A10955">
        <w:rPr>
          <w:rFonts w:ascii="Arial" w:hAnsi="Arial" w:cs="Arial"/>
          <w:sz w:val="24"/>
          <w:szCs w:val="24"/>
        </w:rPr>
        <w:t xml:space="preserve"> nasceu em </w:t>
      </w:r>
      <w:proofErr w:type="spellStart"/>
      <w:r w:rsidRPr="00A10955">
        <w:rPr>
          <w:rFonts w:ascii="Arial" w:hAnsi="Arial" w:cs="Arial"/>
          <w:sz w:val="24"/>
          <w:szCs w:val="24"/>
        </w:rPr>
        <w:t>Môtier</w:t>
      </w:r>
      <w:proofErr w:type="spellEnd"/>
      <w:r w:rsidRPr="00A1095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10955">
        <w:rPr>
          <w:rFonts w:ascii="Arial" w:hAnsi="Arial" w:cs="Arial"/>
          <w:sz w:val="24"/>
          <w:szCs w:val="24"/>
        </w:rPr>
        <w:t>Vully</w:t>
      </w:r>
      <w:proofErr w:type="spellEnd"/>
      <w:r w:rsidRPr="00A10955">
        <w:rPr>
          <w:rFonts w:ascii="Arial" w:hAnsi="Arial" w:cs="Arial"/>
          <w:sz w:val="24"/>
          <w:szCs w:val="24"/>
        </w:rPr>
        <w:t xml:space="preserve">), no cantão de Friburgo, Suíça. O início da sua educação começou em casa, seguido de quatro anos numa escola secundária em </w:t>
      </w:r>
      <w:proofErr w:type="spellStart"/>
      <w:r w:rsidRPr="00A10955">
        <w:rPr>
          <w:rFonts w:ascii="Arial" w:hAnsi="Arial" w:cs="Arial"/>
          <w:sz w:val="24"/>
          <w:szCs w:val="24"/>
        </w:rPr>
        <w:t>Bienne</w:t>
      </w:r>
      <w:proofErr w:type="spellEnd"/>
      <w:r w:rsidRPr="00A10955">
        <w:rPr>
          <w:rFonts w:ascii="Arial" w:hAnsi="Arial" w:cs="Arial"/>
          <w:sz w:val="24"/>
          <w:szCs w:val="24"/>
        </w:rPr>
        <w:t xml:space="preserve"> (alemão </w:t>
      </w:r>
      <w:proofErr w:type="spellStart"/>
      <w:r w:rsidRPr="00A10955">
        <w:rPr>
          <w:rFonts w:ascii="Arial" w:hAnsi="Arial" w:cs="Arial"/>
          <w:sz w:val="24"/>
          <w:szCs w:val="24"/>
        </w:rPr>
        <w:t>Biel</w:t>
      </w:r>
      <w:proofErr w:type="spellEnd"/>
      <w:r w:rsidRPr="00A10955">
        <w:rPr>
          <w:rFonts w:ascii="Arial" w:hAnsi="Arial" w:cs="Arial"/>
          <w:sz w:val="24"/>
          <w:szCs w:val="24"/>
        </w:rPr>
        <w:t>), completou os seus estudos elementares na academia de Lausanne. Selecionando a medicina como a sua profissão, estudou nas universidades de Zurique, Heidelberg e Munique. Em seguida aumentou o seu conhecimento nos processos biológicos, especialmente na Botânica. Em 1829, doutorou-se em Erlangen e em 1830 doutorou-se em medicina em Munique.</w:t>
      </w:r>
      <w:bookmarkStart w:id="0" w:name="_GoBack"/>
      <w:bookmarkEnd w:id="0"/>
    </w:p>
    <w:p w:rsidR="00A10955" w:rsidRPr="00A10955" w:rsidRDefault="00A10955" w:rsidP="00A10955">
      <w:pPr>
        <w:jc w:val="both"/>
        <w:rPr>
          <w:rFonts w:ascii="Arial" w:hAnsi="Arial" w:cs="Arial"/>
          <w:sz w:val="24"/>
          <w:szCs w:val="24"/>
        </w:rPr>
      </w:pPr>
      <w:r w:rsidRPr="00A10955">
        <w:rPr>
          <w:rFonts w:ascii="Arial" w:hAnsi="Arial" w:cs="Arial"/>
          <w:sz w:val="24"/>
          <w:szCs w:val="24"/>
        </w:rPr>
        <w:t xml:space="preserve">Mudou-se para Paris e ficou sobre a tutela de Alexander von Humboldt e de Georges </w:t>
      </w:r>
      <w:proofErr w:type="spellStart"/>
      <w:r w:rsidRPr="00A10955">
        <w:rPr>
          <w:rFonts w:ascii="Arial" w:hAnsi="Arial" w:cs="Arial"/>
          <w:sz w:val="24"/>
          <w:szCs w:val="24"/>
        </w:rPr>
        <w:t>Cuvier</w:t>
      </w:r>
      <w:proofErr w:type="spellEnd"/>
      <w:r w:rsidRPr="00A10955">
        <w:rPr>
          <w:rFonts w:ascii="Arial" w:hAnsi="Arial" w:cs="Arial"/>
          <w:sz w:val="24"/>
          <w:szCs w:val="24"/>
        </w:rPr>
        <w:t xml:space="preserve">, que o lançaram nas suas carreiras da Geologia e do Zoologia respectivamente. Até esta altura não prestou nenhuma atenção especial ao estudo da Ictiologia, a qual se transformou na grande ocupação de sua vida, ou pelo menos na área em que </w:t>
      </w:r>
      <w:proofErr w:type="spellStart"/>
      <w:r w:rsidRPr="00A10955">
        <w:rPr>
          <w:rFonts w:ascii="Arial" w:hAnsi="Arial" w:cs="Arial"/>
          <w:sz w:val="24"/>
          <w:szCs w:val="24"/>
        </w:rPr>
        <w:t>actualmente</w:t>
      </w:r>
      <w:proofErr w:type="spellEnd"/>
      <w:r w:rsidRPr="00A10955">
        <w:rPr>
          <w:rFonts w:ascii="Arial" w:hAnsi="Arial" w:cs="Arial"/>
          <w:sz w:val="24"/>
          <w:szCs w:val="24"/>
        </w:rPr>
        <w:t xml:space="preserve"> é mais recordado.</w:t>
      </w:r>
    </w:p>
    <w:p w:rsidR="00A10955" w:rsidRPr="00A10955" w:rsidRDefault="00A10955" w:rsidP="00A10955">
      <w:pPr>
        <w:jc w:val="both"/>
        <w:rPr>
          <w:rFonts w:ascii="Arial" w:hAnsi="Arial" w:cs="Arial"/>
          <w:sz w:val="24"/>
          <w:szCs w:val="24"/>
        </w:rPr>
      </w:pPr>
      <w:r w:rsidRPr="00A10955">
        <w:rPr>
          <w:rFonts w:ascii="Arial" w:hAnsi="Arial" w:cs="Arial"/>
          <w:sz w:val="24"/>
          <w:szCs w:val="24"/>
        </w:rPr>
        <w:t xml:space="preserve">Defensor das teorias criacionistas, acreditava que poderia achar no território brasileiro provas geológicas de sua teoria sobre a ação glacial no país que derrubassem o evolucionismo de Darwin. Em 1865 chefiou uma expedição cientifica denominada </w:t>
      </w:r>
      <w:proofErr w:type="spellStart"/>
      <w:proofErr w:type="gramStart"/>
      <w:r w:rsidRPr="00A10955">
        <w:rPr>
          <w:rFonts w:ascii="Arial" w:hAnsi="Arial" w:cs="Arial"/>
          <w:sz w:val="24"/>
          <w:szCs w:val="24"/>
        </w:rPr>
        <w:t>Thayer</w:t>
      </w:r>
      <w:proofErr w:type="spellEnd"/>
      <w:r w:rsidRPr="00A10955">
        <w:rPr>
          <w:rFonts w:ascii="Arial" w:hAnsi="Arial" w:cs="Arial"/>
          <w:sz w:val="24"/>
          <w:szCs w:val="24"/>
        </w:rPr>
        <w:t>,  que</w:t>
      </w:r>
      <w:proofErr w:type="gramEnd"/>
      <w:r w:rsidRPr="00A10955">
        <w:rPr>
          <w:rFonts w:ascii="Arial" w:hAnsi="Arial" w:cs="Arial"/>
          <w:sz w:val="24"/>
          <w:szCs w:val="24"/>
        </w:rPr>
        <w:t xml:space="preserve"> percorreu o Brasil por dois anos, em especial a Amazônia, com o fim de realizar levantamentos no Rio Negro e no Rio Branco. Não conseguiu comprovar suas teorias quanto às geleiras, mas um processo por ele descrito em suíço, sobre os Alpes, é considerado cientificamente até hoje.</w:t>
      </w:r>
    </w:p>
    <w:p w:rsidR="00A10955" w:rsidRPr="00A10955" w:rsidRDefault="00A10955" w:rsidP="00A10955">
      <w:pPr>
        <w:jc w:val="both"/>
        <w:rPr>
          <w:rFonts w:ascii="Arial" w:hAnsi="Arial" w:cs="Arial"/>
          <w:sz w:val="24"/>
          <w:szCs w:val="24"/>
        </w:rPr>
      </w:pPr>
      <w:r w:rsidRPr="00A10955">
        <w:rPr>
          <w:rFonts w:ascii="Arial" w:hAnsi="Arial" w:cs="Arial"/>
          <w:sz w:val="24"/>
          <w:szCs w:val="24"/>
        </w:rPr>
        <w:t>Foi também um grande colaborador para o acervo de História Natural do Museu Mariano Procópio, em Minas Gerais.</w:t>
      </w:r>
    </w:p>
    <w:p w:rsidR="00A10955" w:rsidRPr="00A10955" w:rsidRDefault="00A10955" w:rsidP="00A10955">
      <w:pPr>
        <w:jc w:val="both"/>
        <w:rPr>
          <w:rFonts w:ascii="Arial" w:hAnsi="Arial" w:cs="Arial"/>
          <w:sz w:val="24"/>
          <w:szCs w:val="24"/>
        </w:rPr>
      </w:pPr>
      <w:r w:rsidRPr="00A10955">
        <w:rPr>
          <w:rFonts w:ascii="Arial" w:hAnsi="Arial" w:cs="Arial"/>
          <w:sz w:val="24"/>
          <w:szCs w:val="24"/>
        </w:rPr>
        <w:t>Fontes:</w:t>
      </w:r>
    </w:p>
    <w:p w:rsidR="00A10955" w:rsidRPr="00A10955" w:rsidRDefault="00A10955" w:rsidP="00A10955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Pr="00A10955">
          <w:rPr>
            <w:rStyle w:val="Hyperlink"/>
            <w:rFonts w:ascii="Arial" w:hAnsi="Arial" w:cs="Arial"/>
            <w:sz w:val="24"/>
            <w:szCs w:val="24"/>
          </w:rPr>
          <w:t>http://www.revistapesquisa.fapesp.br/index.php?s=156,24&amp;aq=artigo</w:t>
        </w:r>
      </w:hyperlink>
      <w:r w:rsidRPr="00A10955">
        <w:rPr>
          <w:rFonts w:ascii="Arial" w:hAnsi="Arial" w:cs="Arial"/>
          <w:sz w:val="24"/>
          <w:szCs w:val="24"/>
        </w:rPr>
        <w:t xml:space="preserve"> </w:t>
      </w:r>
    </w:p>
    <w:p w:rsidR="00A10955" w:rsidRPr="00A10955" w:rsidRDefault="00A10955" w:rsidP="00A10955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Pr="00A10955">
          <w:rPr>
            <w:rStyle w:val="Hyperlink"/>
            <w:rFonts w:ascii="Arial" w:hAnsi="Arial" w:cs="Arial"/>
            <w:sz w:val="24"/>
            <w:szCs w:val="24"/>
          </w:rPr>
          <w:t>http://pt.wikipedia.org/wiki/Jean_Louis_Rodolphe_Agassiz</w:t>
        </w:r>
      </w:hyperlink>
      <w:r w:rsidRPr="00A10955">
        <w:rPr>
          <w:rFonts w:ascii="Arial" w:hAnsi="Arial" w:cs="Arial"/>
          <w:sz w:val="24"/>
          <w:szCs w:val="24"/>
        </w:rPr>
        <w:t xml:space="preserve"> </w:t>
      </w:r>
    </w:p>
    <w:p w:rsidR="00782A73" w:rsidRPr="00A10955" w:rsidRDefault="00A10955" w:rsidP="00A10955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Pr="00A10955">
          <w:rPr>
            <w:rStyle w:val="Hyperlink"/>
            <w:rFonts w:ascii="Arial" w:hAnsi="Arial" w:cs="Arial"/>
            <w:sz w:val="24"/>
            <w:szCs w:val="24"/>
          </w:rPr>
          <w:t>http://www.revistapesquisa.fapesp.br/index.php?s=156,24&amp;aq=artigo</w:t>
        </w:r>
      </w:hyperlink>
      <w:r w:rsidRPr="00A10955">
        <w:rPr>
          <w:rFonts w:ascii="Arial" w:hAnsi="Arial" w:cs="Arial"/>
          <w:sz w:val="24"/>
          <w:szCs w:val="24"/>
        </w:rPr>
        <w:t xml:space="preserve"> </w:t>
      </w:r>
    </w:p>
    <w:sectPr w:rsidR="00782A73" w:rsidRPr="00A10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55"/>
    <w:rsid w:val="00A10955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377DF-15AD-4AE3-8359-9D04D510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0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vistapesquisa.fapesp.br/index.php?s=156,24&amp;aq=artigo" TargetMode="External"/><Relationship Id="rId5" Type="http://schemas.openxmlformats.org/officeDocument/2006/relationships/hyperlink" Target="http://pt.wikipedia.org/wiki/Jean_Louis_Rodolphe_Agassiz" TargetMode="External"/><Relationship Id="rId4" Type="http://schemas.openxmlformats.org/officeDocument/2006/relationships/hyperlink" Target="http://www.revistapesquisa.fapesp.br/index.php?s=156,24&amp;aq=artig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2015-06-24T19:15:00Z</dcterms:created>
  <dcterms:modified xsi:type="dcterms:W3CDTF">2015-06-24T19:15:00Z</dcterms:modified>
</cp:coreProperties>
</file>