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E2" w:rsidRPr="00D60BE2" w:rsidRDefault="00D60BE2" w:rsidP="00D60BE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D60BE2">
        <w:rPr>
          <w:rFonts w:ascii="Arial" w:hAnsi="Arial" w:cs="Arial"/>
          <w:b/>
          <w:sz w:val="24"/>
          <w:szCs w:val="24"/>
        </w:rPr>
        <w:t>Nicolau Taunay (1755-1830)</w:t>
      </w:r>
    </w:p>
    <w:p w:rsidR="00D60BE2" w:rsidRPr="00D60BE2" w:rsidRDefault="00D60BE2" w:rsidP="00D60BE2">
      <w:pPr>
        <w:jc w:val="both"/>
        <w:rPr>
          <w:rFonts w:ascii="Arial" w:hAnsi="Arial" w:cs="Arial"/>
          <w:sz w:val="24"/>
          <w:szCs w:val="24"/>
        </w:rPr>
      </w:pPr>
    </w:p>
    <w:p w:rsidR="00D60BE2" w:rsidRPr="00D60BE2" w:rsidRDefault="00D60BE2" w:rsidP="00D60BE2">
      <w:pPr>
        <w:jc w:val="both"/>
        <w:rPr>
          <w:rFonts w:ascii="Arial" w:hAnsi="Arial" w:cs="Arial"/>
          <w:sz w:val="24"/>
          <w:szCs w:val="24"/>
        </w:rPr>
      </w:pPr>
      <w:r w:rsidRPr="00D60BE2">
        <w:rPr>
          <w:rFonts w:ascii="Arial" w:hAnsi="Arial" w:cs="Arial"/>
          <w:sz w:val="24"/>
          <w:szCs w:val="24"/>
        </w:rPr>
        <w:t xml:space="preserve">Pintor talentoso, foi aceito em 1784 na Academia Real de Pintura e logo depois nomeado pensionista da Academia da França em Roma, de onde só regressaria à Paris em novembro de 1784. Foi membro do Instituto da França, figurando seus quadros no Louvre, </w:t>
      </w:r>
      <w:proofErr w:type="spellStart"/>
      <w:r w:rsidRPr="00D60BE2">
        <w:rPr>
          <w:rFonts w:ascii="Arial" w:hAnsi="Arial" w:cs="Arial"/>
          <w:sz w:val="24"/>
          <w:szCs w:val="24"/>
        </w:rPr>
        <w:t>Versalles</w:t>
      </w:r>
      <w:proofErr w:type="spellEnd"/>
      <w:r w:rsidRPr="00D60BE2">
        <w:rPr>
          <w:rFonts w:ascii="Arial" w:hAnsi="Arial" w:cs="Arial"/>
          <w:sz w:val="24"/>
          <w:szCs w:val="24"/>
        </w:rPr>
        <w:t xml:space="preserve"> e nas principais galerias </w:t>
      </w:r>
      <w:proofErr w:type="spellStart"/>
      <w:r w:rsidRPr="00D60BE2">
        <w:rPr>
          <w:rFonts w:ascii="Arial" w:hAnsi="Arial" w:cs="Arial"/>
          <w:sz w:val="24"/>
          <w:szCs w:val="24"/>
        </w:rPr>
        <w:t>européias</w:t>
      </w:r>
      <w:proofErr w:type="spellEnd"/>
      <w:r w:rsidRPr="00D60BE2">
        <w:rPr>
          <w:rFonts w:ascii="Arial" w:hAnsi="Arial" w:cs="Arial"/>
          <w:sz w:val="24"/>
          <w:szCs w:val="24"/>
        </w:rPr>
        <w:t xml:space="preserve">. Chegou ao Brasil em março de 1816. Durante sua permanência no Rio, pintou vários quadros, dentre os quais os seguintes: Retrato de D. João 6º; Aclamação de Afonso Henriques; O Leão de </w:t>
      </w:r>
      <w:proofErr w:type="spellStart"/>
      <w:r w:rsidRPr="00D60BE2">
        <w:rPr>
          <w:rFonts w:ascii="Arial" w:hAnsi="Arial" w:cs="Arial"/>
          <w:sz w:val="24"/>
          <w:szCs w:val="24"/>
        </w:rPr>
        <w:t>Ândrocles</w:t>
      </w:r>
      <w:proofErr w:type="spellEnd"/>
      <w:r w:rsidRPr="00D60BE2">
        <w:rPr>
          <w:rFonts w:ascii="Arial" w:hAnsi="Arial" w:cs="Arial"/>
          <w:sz w:val="24"/>
          <w:szCs w:val="24"/>
        </w:rPr>
        <w:t>; Coroação de D. João 6º; Os Pastores da Arcádia; Os Gansos de Frei Felipe; Hermínia entre os Pastores; A Noiva da Aldeia; a Pregação de São João Batista; além de muitas paisagens e vários quadros que lhe foram encomendados por particulares.</w:t>
      </w:r>
    </w:p>
    <w:p w:rsidR="00782A73" w:rsidRPr="00D60BE2" w:rsidRDefault="00D60BE2" w:rsidP="00D60BE2">
      <w:pPr>
        <w:jc w:val="both"/>
        <w:rPr>
          <w:rFonts w:ascii="Arial" w:hAnsi="Arial" w:cs="Arial"/>
          <w:sz w:val="24"/>
          <w:szCs w:val="24"/>
        </w:rPr>
      </w:pPr>
      <w:r w:rsidRPr="00D60BE2">
        <w:rPr>
          <w:rFonts w:ascii="Arial" w:hAnsi="Arial" w:cs="Arial"/>
          <w:sz w:val="24"/>
          <w:szCs w:val="24"/>
        </w:rPr>
        <w:t xml:space="preserve">O artista regressou à França como barão de Taunay em 1821, onde faleceria em 20 de março de 1830. No Brasil ficariam descendentes: seu filho Felix Emílio, segundo barão de Taunay, seu neto, Visconde de Taunay e seu bisneto, Afonso de </w:t>
      </w:r>
      <w:proofErr w:type="spellStart"/>
      <w:r w:rsidRPr="00D60BE2">
        <w:rPr>
          <w:rFonts w:ascii="Arial" w:hAnsi="Arial" w:cs="Arial"/>
          <w:sz w:val="24"/>
          <w:szCs w:val="24"/>
        </w:rPr>
        <w:t>Escragnolle</w:t>
      </w:r>
      <w:proofErr w:type="spellEnd"/>
      <w:r w:rsidRPr="00D60BE2">
        <w:rPr>
          <w:rFonts w:ascii="Arial" w:hAnsi="Arial" w:cs="Arial"/>
          <w:sz w:val="24"/>
          <w:szCs w:val="24"/>
        </w:rPr>
        <w:t xml:space="preserve"> Taunay.</w:t>
      </w:r>
      <w:bookmarkEnd w:id="0"/>
    </w:p>
    <w:sectPr w:rsidR="00782A73" w:rsidRPr="00D60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2"/>
    <w:rsid w:val="00A324D8"/>
    <w:rsid w:val="00CA491D"/>
    <w:rsid w:val="00D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7ED28-DD9D-45AC-8450-A49ADED0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2015-06-25T18:29:00Z</dcterms:created>
  <dcterms:modified xsi:type="dcterms:W3CDTF">2015-06-25T18:29:00Z</dcterms:modified>
</cp:coreProperties>
</file>