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C49" w:rsidRPr="00C33C49" w:rsidRDefault="00C33C49" w:rsidP="00C33C49">
      <w:pPr>
        <w:jc w:val="both"/>
        <w:rPr>
          <w:rFonts w:ascii="Arial" w:hAnsi="Arial" w:cs="Arial"/>
          <w:b/>
          <w:sz w:val="24"/>
          <w:szCs w:val="24"/>
        </w:rPr>
      </w:pPr>
      <w:r w:rsidRPr="00C33C49">
        <w:rPr>
          <w:rFonts w:ascii="Arial" w:hAnsi="Arial" w:cs="Arial"/>
          <w:b/>
          <w:sz w:val="24"/>
          <w:szCs w:val="24"/>
        </w:rPr>
        <w:t>Revista de Antropofagia</w:t>
      </w:r>
      <w:bookmarkStart w:id="0" w:name="_GoBack"/>
      <w:bookmarkEnd w:id="0"/>
    </w:p>
    <w:p w:rsidR="00C33C49" w:rsidRPr="00C33C49" w:rsidRDefault="00C33C49" w:rsidP="00C33C49">
      <w:pPr>
        <w:jc w:val="both"/>
        <w:rPr>
          <w:rFonts w:ascii="Arial" w:hAnsi="Arial" w:cs="Arial"/>
          <w:sz w:val="24"/>
          <w:szCs w:val="24"/>
        </w:rPr>
      </w:pPr>
      <w:r w:rsidRPr="00C33C49">
        <w:rPr>
          <w:rFonts w:ascii="Arial" w:hAnsi="Arial" w:cs="Arial"/>
          <w:sz w:val="24"/>
          <w:szCs w:val="24"/>
        </w:rPr>
        <w:t xml:space="preserve"> </w:t>
      </w:r>
    </w:p>
    <w:p w:rsidR="00C33C49" w:rsidRPr="00C33C49" w:rsidRDefault="00C33C49" w:rsidP="00C33C49">
      <w:pPr>
        <w:jc w:val="both"/>
        <w:rPr>
          <w:rFonts w:ascii="Arial" w:hAnsi="Arial" w:cs="Arial"/>
          <w:sz w:val="24"/>
          <w:szCs w:val="24"/>
        </w:rPr>
      </w:pPr>
      <w:r w:rsidRPr="00C33C49">
        <w:rPr>
          <w:rFonts w:ascii="Arial" w:hAnsi="Arial" w:cs="Arial"/>
          <w:sz w:val="24"/>
          <w:szCs w:val="24"/>
        </w:rPr>
        <w:t xml:space="preserve">A Revista de Antropofagia, da mesma forma que a revista Klaxon, foi um desdobramento ou </w:t>
      </w:r>
      <w:proofErr w:type="spellStart"/>
      <w:r w:rsidRPr="00C33C49">
        <w:rPr>
          <w:rFonts w:ascii="Arial" w:hAnsi="Arial" w:cs="Arial"/>
          <w:sz w:val="24"/>
          <w:szCs w:val="24"/>
        </w:rPr>
        <w:t>conseqüência</w:t>
      </w:r>
      <w:proofErr w:type="spellEnd"/>
      <w:r w:rsidRPr="00C33C49">
        <w:rPr>
          <w:rFonts w:ascii="Arial" w:hAnsi="Arial" w:cs="Arial"/>
          <w:sz w:val="24"/>
          <w:szCs w:val="24"/>
        </w:rPr>
        <w:t xml:space="preserve"> da Semana de Arte Moderna. Surgiu em São Paulo em maio de 1928 e terminou em agosto de 1929.</w:t>
      </w:r>
    </w:p>
    <w:p w:rsidR="00C33C49" w:rsidRPr="00C33C49" w:rsidRDefault="00C33C49" w:rsidP="00C33C49">
      <w:pPr>
        <w:jc w:val="both"/>
        <w:rPr>
          <w:rFonts w:ascii="Arial" w:hAnsi="Arial" w:cs="Arial"/>
          <w:sz w:val="24"/>
          <w:szCs w:val="24"/>
        </w:rPr>
      </w:pPr>
      <w:r w:rsidRPr="00C33C49">
        <w:rPr>
          <w:rFonts w:ascii="Arial" w:hAnsi="Arial" w:cs="Arial"/>
          <w:sz w:val="24"/>
          <w:szCs w:val="24"/>
        </w:rPr>
        <w:t>O Manifesto Antropófago de Oswald de Andrade foi publicado na Revista que teve dois momentos distintos ou duas dentições. A primeira, de maio de 1928 a fevereiro de 1929, caracterizou-se por uma acentuada irreverência e por uma consciência ingênua do modernismo semelhante à da revista Klaxon. Neste primeiro período, era uma publicação de oito páginas.</w:t>
      </w:r>
    </w:p>
    <w:p w:rsidR="00C33C49" w:rsidRPr="00C33C49" w:rsidRDefault="00C33C49" w:rsidP="00C33C49">
      <w:pPr>
        <w:jc w:val="both"/>
        <w:rPr>
          <w:rFonts w:ascii="Arial" w:hAnsi="Arial" w:cs="Arial"/>
          <w:sz w:val="24"/>
          <w:szCs w:val="24"/>
        </w:rPr>
      </w:pPr>
      <w:r w:rsidRPr="00C33C49">
        <w:rPr>
          <w:rFonts w:ascii="Arial" w:hAnsi="Arial" w:cs="Arial"/>
          <w:sz w:val="24"/>
          <w:szCs w:val="24"/>
        </w:rPr>
        <w:t xml:space="preserve">Na segunda dentição, limitada a uma página no Diário de São Paulo entre março e agosto de 1929, a antropofagia assume contornos mais definidos. Defende a </w:t>
      </w:r>
      <w:proofErr w:type="spellStart"/>
      <w:r w:rsidRPr="00C33C49">
        <w:rPr>
          <w:rFonts w:ascii="Arial" w:hAnsi="Arial" w:cs="Arial"/>
          <w:sz w:val="24"/>
          <w:szCs w:val="24"/>
        </w:rPr>
        <w:t>devoração</w:t>
      </w:r>
      <w:proofErr w:type="spellEnd"/>
      <w:r w:rsidRPr="00C33C49">
        <w:rPr>
          <w:rFonts w:ascii="Arial" w:hAnsi="Arial" w:cs="Arial"/>
          <w:sz w:val="24"/>
          <w:szCs w:val="24"/>
        </w:rPr>
        <w:t xml:space="preserve"> das técnicas, informações e elementos culturais dos países subdesenvolvidos para reelaborá-los, convertendo-os em produtos de exportação.</w:t>
      </w:r>
    </w:p>
    <w:p w:rsidR="00782A73" w:rsidRPr="00C33C49" w:rsidRDefault="00C33C49" w:rsidP="00C33C49">
      <w:pPr>
        <w:jc w:val="both"/>
        <w:rPr>
          <w:rFonts w:ascii="Arial" w:hAnsi="Arial" w:cs="Arial"/>
          <w:sz w:val="24"/>
          <w:szCs w:val="24"/>
        </w:rPr>
      </w:pPr>
      <w:r w:rsidRPr="00C33C49">
        <w:rPr>
          <w:rFonts w:ascii="Arial" w:hAnsi="Arial" w:cs="Arial"/>
          <w:sz w:val="24"/>
          <w:szCs w:val="24"/>
        </w:rPr>
        <w:t xml:space="preserve">Fonte: </w:t>
      </w:r>
      <w:hyperlink r:id="rId4" w:history="1">
        <w:r w:rsidRPr="00C33C49">
          <w:rPr>
            <w:rStyle w:val="Hyperlink"/>
            <w:rFonts w:ascii="Arial" w:hAnsi="Arial" w:cs="Arial"/>
            <w:sz w:val="24"/>
            <w:szCs w:val="24"/>
          </w:rPr>
          <w:t>http://www.mac.usp.br/exposicoes/02/semana22/manifestacoes/revistas.html</w:t>
        </w:r>
      </w:hyperlink>
      <w:r w:rsidRPr="00C33C49">
        <w:rPr>
          <w:rFonts w:ascii="Arial" w:hAnsi="Arial" w:cs="Arial"/>
          <w:sz w:val="24"/>
          <w:szCs w:val="24"/>
        </w:rPr>
        <w:t xml:space="preserve"> </w:t>
      </w:r>
    </w:p>
    <w:sectPr w:rsidR="00782A73" w:rsidRPr="00C33C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C49"/>
    <w:rsid w:val="00A324D8"/>
    <w:rsid w:val="00C33C49"/>
    <w:rsid w:val="00CA4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2019EB-600D-4599-8E7A-A62308D2A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C33C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ac.usp.br/exposicoes/02/semana22/manifestacoes/revistas.htm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883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Basile</dc:creator>
  <cp:keywords/>
  <dc:description/>
  <cp:lastModifiedBy>Rodrigo Basile</cp:lastModifiedBy>
  <cp:revision>1</cp:revision>
  <dcterms:created xsi:type="dcterms:W3CDTF">2015-06-23T16:43:00Z</dcterms:created>
  <dcterms:modified xsi:type="dcterms:W3CDTF">2015-06-23T16:43:00Z</dcterms:modified>
</cp:coreProperties>
</file>